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AA" w:rsidRDefault="00F422AA" w:rsidP="00691148">
      <w:pPr>
        <w:spacing w:after="120" w:line="360" w:lineRule="auto"/>
      </w:pPr>
      <w:bookmarkStart w:id="0" w:name="_GoBack"/>
      <w:bookmarkEnd w:id="0"/>
      <w:r>
        <w:t xml:space="preserve">This </w:t>
      </w:r>
      <w:r w:rsidR="00F977F2">
        <w:t>guideline</w:t>
      </w:r>
      <w:r>
        <w:t xml:space="preserve"> is written </w:t>
      </w:r>
      <w:r w:rsidR="00986040">
        <w:t xml:space="preserve">to ensure that all Contractors and </w:t>
      </w:r>
      <w:r>
        <w:t xml:space="preserve">Vendors are processed </w:t>
      </w:r>
      <w:r w:rsidR="00691148">
        <w:t xml:space="preserve">consistently and </w:t>
      </w:r>
      <w:r>
        <w:t xml:space="preserve">accurately, according to the requirements of both the </w:t>
      </w:r>
      <w:r w:rsidR="00F93F98">
        <w:t xml:space="preserve">Insurance Office and the </w:t>
      </w:r>
      <w:r>
        <w:t>current Safe Environment Program (SEP) as contained in the Diocese of S</w:t>
      </w:r>
      <w:r w:rsidR="00986040">
        <w:t>t</w:t>
      </w:r>
      <w:r>
        <w:t>. Petersburg Policy for the Protection of Children and Vulnerable Adults.</w:t>
      </w:r>
    </w:p>
    <w:p w:rsidR="00F422AA" w:rsidRDefault="00F422AA" w:rsidP="00691148">
      <w:pPr>
        <w:spacing w:after="120" w:line="360" w:lineRule="auto"/>
      </w:pPr>
      <w:r>
        <w:t>The term “contractor” includes business relationship designations such as independent contractors (aka 3</w:t>
      </w:r>
      <w:r w:rsidRPr="00F422AA">
        <w:rPr>
          <w:vertAlign w:val="superscript"/>
        </w:rPr>
        <w:t>rd</w:t>
      </w:r>
      <w:r>
        <w:t xml:space="preserve"> party contractors), vendors, licensees, consultants, and Memo of Understanding (MOU) personnel.</w:t>
      </w:r>
    </w:p>
    <w:p w:rsidR="00F422AA" w:rsidRDefault="009E339F" w:rsidP="00691148">
      <w:pPr>
        <w:spacing w:after="120" w:line="360" w:lineRule="auto"/>
      </w:pPr>
      <w:r>
        <w:t>There are two types of contractors who access diocesan property.  The following define</w:t>
      </w:r>
      <w:r w:rsidR="00F977F2">
        <w:t>s</w:t>
      </w:r>
      <w:r>
        <w:t xml:space="preserve"> the two types of contractors and outline</w:t>
      </w:r>
      <w:r w:rsidR="0019561B">
        <w:t>s</w:t>
      </w:r>
      <w:r>
        <w:t xml:space="preserve"> the registration and certification process</w:t>
      </w:r>
      <w:r w:rsidR="00986040">
        <w:t xml:space="preserve"> for each</w:t>
      </w:r>
      <w:r>
        <w:t>.</w:t>
      </w:r>
    </w:p>
    <w:p w:rsidR="009E339F" w:rsidRDefault="009E339F" w:rsidP="00691148">
      <w:pPr>
        <w:spacing w:after="120" w:line="360" w:lineRule="auto"/>
        <w:rPr>
          <w:b/>
        </w:rPr>
      </w:pPr>
      <w:r w:rsidRPr="009E339F">
        <w:rPr>
          <w:b/>
        </w:rPr>
        <w:t>Type 1 Contractor:</w:t>
      </w:r>
    </w:p>
    <w:p w:rsidR="009E339F" w:rsidRDefault="009E339F" w:rsidP="00691148">
      <w:pPr>
        <w:spacing w:after="120" w:line="360" w:lineRule="auto"/>
      </w:pPr>
      <w:r w:rsidRPr="00B219C0">
        <w:rPr>
          <w:b/>
        </w:rPr>
        <w:t>Definition:</w:t>
      </w:r>
      <w:r>
        <w:t xml:space="preserve"> </w:t>
      </w:r>
      <w:r w:rsidR="00B219C0">
        <w:t xml:space="preserve"> </w:t>
      </w:r>
      <w:r>
        <w:t>Contractors are firms or business entities of one or more persons whose employees have unsupervised access (AKA care, responsibility, and/or supervision) of children, youth and/or vulnerable adults on diocesan property or to and from diocesan property.</w:t>
      </w:r>
    </w:p>
    <w:p w:rsidR="00F93F98" w:rsidRDefault="00F93F98" w:rsidP="00691148">
      <w:pPr>
        <w:pStyle w:val="ListParagraph"/>
        <w:numPr>
          <w:ilvl w:val="0"/>
          <w:numId w:val="1"/>
        </w:numPr>
        <w:spacing w:after="120" w:line="360" w:lineRule="auto"/>
      </w:pPr>
      <w:r>
        <w:t>Examples of Type 1 Contractors include but are not limited to:</w:t>
      </w:r>
    </w:p>
    <w:p w:rsidR="00F93F98" w:rsidRDefault="00F93F98" w:rsidP="00691148">
      <w:pPr>
        <w:pStyle w:val="ListParagraph"/>
        <w:numPr>
          <w:ilvl w:val="1"/>
          <w:numId w:val="1"/>
        </w:numPr>
        <w:spacing w:after="120" w:line="360" w:lineRule="auto"/>
      </w:pPr>
      <w:r>
        <w:t>School Cafeteria Workers</w:t>
      </w:r>
    </w:p>
    <w:p w:rsidR="00F93F98" w:rsidRDefault="00F93F98" w:rsidP="00691148">
      <w:pPr>
        <w:pStyle w:val="ListParagraph"/>
        <w:numPr>
          <w:ilvl w:val="1"/>
          <w:numId w:val="1"/>
        </w:numPr>
        <w:spacing w:after="120" w:line="360" w:lineRule="auto"/>
      </w:pPr>
      <w:r>
        <w:t>Janitorial Services</w:t>
      </w:r>
    </w:p>
    <w:p w:rsidR="00F93F98" w:rsidRPr="00F217E0" w:rsidRDefault="00F93F98" w:rsidP="00F2267C">
      <w:pPr>
        <w:pStyle w:val="ListParagraph"/>
        <w:numPr>
          <w:ilvl w:val="1"/>
          <w:numId w:val="1"/>
        </w:numPr>
        <w:spacing w:after="120" w:line="360" w:lineRule="auto"/>
      </w:pPr>
      <w:r w:rsidRPr="00F217E0">
        <w:t>Contract Teachers – including Special Relationship as defined below.</w:t>
      </w:r>
      <w:r w:rsidR="00F2267C" w:rsidRPr="00F217E0">
        <w:t xml:space="preserve"> (</w:t>
      </w:r>
      <w:r w:rsidR="00F2267C" w:rsidRPr="00F217E0">
        <w:rPr>
          <w:highlight w:val="yellow"/>
        </w:rPr>
        <w:t>If hired privately, not through a School</w:t>
      </w:r>
      <w:r w:rsidR="00F2267C" w:rsidRPr="00F217E0">
        <w:t xml:space="preserve"> </w:t>
      </w:r>
      <w:r w:rsidR="00F2267C" w:rsidRPr="00F217E0">
        <w:rPr>
          <w:highlight w:val="yellow"/>
        </w:rPr>
        <w:t>District</w:t>
      </w:r>
      <w:r w:rsidR="00F2267C" w:rsidRPr="00F217E0">
        <w:t>)</w:t>
      </w:r>
    </w:p>
    <w:p w:rsidR="00F93F98" w:rsidRPr="00F217E0" w:rsidRDefault="00F93F98" w:rsidP="00691148">
      <w:pPr>
        <w:pStyle w:val="ListParagraph"/>
        <w:numPr>
          <w:ilvl w:val="1"/>
          <w:numId w:val="1"/>
        </w:numPr>
        <w:spacing w:after="120" w:line="360" w:lineRule="auto"/>
      </w:pPr>
      <w:r w:rsidRPr="00F217E0">
        <w:t xml:space="preserve">Counselors – Hearing, Speech, Psychologists, </w:t>
      </w:r>
      <w:r w:rsidR="00F217E0" w:rsidRPr="00F217E0">
        <w:t>etc.</w:t>
      </w:r>
      <w:r w:rsidR="00F2267C" w:rsidRPr="00F217E0">
        <w:t xml:space="preserve"> (</w:t>
      </w:r>
      <w:r w:rsidR="00F2267C" w:rsidRPr="00F217E0">
        <w:rPr>
          <w:highlight w:val="yellow"/>
        </w:rPr>
        <w:t>if hired privately, not through a School District</w:t>
      </w:r>
      <w:r w:rsidR="00F2267C" w:rsidRPr="00F217E0">
        <w:t>)</w:t>
      </w:r>
    </w:p>
    <w:p w:rsidR="00F93F98" w:rsidRPr="00F217E0" w:rsidRDefault="00F93F98" w:rsidP="00691148">
      <w:pPr>
        <w:pStyle w:val="ListParagraph"/>
        <w:numPr>
          <w:ilvl w:val="1"/>
          <w:numId w:val="1"/>
        </w:numPr>
        <w:spacing w:after="120" w:line="360" w:lineRule="auto"/>
      </w:pPr>
      <w:r w:rsidRPr="00F217E0">
        <w:t>SAT Instructors</w:t>
      </w:r>
    </w:p>
    <w:p w:rsidR="00F93F98" w:rsidRDefault="00F93F98" w:rsidP="00691148">
      <w:pPr>
        <w:pStyle w:val="ListParagraph"/>
        <w:numPr>
          <w:ilvl w:val="1"/>
          <w:numId w:val="1"/>
        </w:numPr>
        <w:spacing w:after="120" w:line="360" w:lineRule="auto"/>
      </w:pPr>
      <w:r>
        <w:t>Tutors</w:t>
      </w:r>
    </w:p>
    <w:p w:rsidR="00F93F98" w:rsidRDefault="00F93F98" w:rsidP="00691148">
      <w:pPr>
        <w:pStyle w:val="ListParagraph"/>
        <w:numPr>
          <w:ilvl w:val="1"/>
          <w:numId w:val="1"/>
        </w:numPr>
        <w:spacing w:after="120" w:line="360" w:lineRule="auto"/>
      </w:pPr>
      <w:r>
        <w:t xml:space="preserve">Athletic Instructors (Soccer, Karate, Cheer Leading, Dancing </w:t>
      </w:r>
      <w:r w:rsidR="00F217E0">
        <w:t>etc.</w:t>
      </w:r>
    </w:p>
    <w:p w:rsidR="00F93F98" w:rsidRDefault="00F93F98" w:rsidP="00691148">
      <w:pPr>
        <w:pStyle w:val="ListParagraph"/>
        <w:numPr>
          <w:ilvl w:val="1"/>
          <w:numId w:val="1"/>
        </w:numPr>
        <w:spacing w:after="120" w:line="360" w:lineRule="auto"/>
      </w:pPr>
      <w:r>
        <w:t>Acting Instructors</w:t>
      </w:r>
    </w:p>
    <w:p w:rsidR="00F93F98" w:rsidRDefault="00F93F98" w:rsidP="00691148">
      <w:pPr>
        <w:spacing w:after="120" w:line="360" w:lineRule="auto"/>
        <w:rPr>
          <w:b/>
        </w:rPr>
      </w:pPr>
      <w:r w:rsidRPr="009E339F">
        <w:rPr>
          <w:b/>
        </w:rPr>
        <w:t xml:space="preserve">Type </w:t>
      </w:r>
      <w:r>
        <w:rPr>
          <w:b/>
        </w:rPr>
        <w:t>2</w:t>
      </w:r>
      <w:r w:rsidRPr="009E339F">
        <w:rPr>
          <w:b/>
        </w:rPr>
        <w:t xml:space="preserve"> Contractor:</w:t>
      </w:r>
    </w:p>
    <w:p w:rsidR="00F93F98" w:rsidRDefault="00F93F98" w:rsidP="00691148">
      <w:pPr>
        <w:spacing w:after="120" w:line="360" w:lineRule="auto"/>
        <w:rPr>
          <w:i/>
          <w:u w:val="single"/>
        </w:rPr>
      </w:pPr>
      <w:r w:rsidRPr="00B219C0">
        <w:rPr>
          <w:b/>
        </w:rPr>
        <w:t>Definition:</w:t>
      </w:r>
      <w:r>
        <w:t xml:space="preserve">  Contractors are firms or business entities whose employees have access to diocesan property to provide products and services, </w:t>
      </w:r>
      <w:r w:rsidRPr="002D7FE5">
        <w:rPr>
          <w:b/>
        </w:rPr>
        <w:t>but</w:t>
      </w:r>
      <w:r>
        <w:rPr>
          <w:b/>
        </w:rPr>
        <w:t xml:space="preserve"> </w:t>
      </w:r>
      <w:r w:rsidRPr="002D7FE5">
        <w:t xml:space="preserve">the firm and its employees do not </w:t>
      </w:r>
      <w:r>
        <w:t xml:space="preserve">obtain a FBI/Level 2 background check.  Employees of these firms </w:t>
      </w:r>
      <w:r w:rsidRPr="00F93F98">
        <w:rPr>
          <w:b/>
          <w:i/>
          <w:u w:val="single"/>
        </w:rPr>
        <w:t>MUST</w:t>
      </w:r>
      <w:r w:rsidRPr="00F93F98">
        <w:rPr>
          <w:i/>
          <w:u w:val="single"/>
        </w:rPr>
        <w:t xml:space="preserve"> be under escort at all times by an employee or volunteer of the entity being serviced. </w:t>
      </w:r>
    </w:p>
    <w:p w:rsidR="00F217E0" w:rsidRDefault="00F217E0" w:rsidP="00F217E0">
      <w:pPr>
        <w:pStyle w:val="ListParagraph"/>
        <w:numPr>
          <w:ilvl w:val="0"/>
          <w:numId w:val="7"/>
        </w:numPr>
      </w:pPr>
      <w:r>
        <w:t>Examples of Type 2 Contractors include but are not limited to:</w:t>
      </w:r>
    </w:p>
    <w:p w:rsidR="00F217E0" w:rsidRDefault="00F217E0" w:rsidP="00F217E0">
      <w:pPr>
        <w:pStyle w:val="ListParagraph"/>
        <w:numPr>
          <w:ilvl w:val="1"/>
          <w:numId w:val="7"/>
        </w:numPr>
      </w:pPr>
      <w:r>
        <w:t>Lawn Care Services</w:t>
      </w:r>
    </w:p>
    <w:p w:rsidR="00F217E0" w:rsidRDefault="00F217E0" w:rsidP="00F217E0">
      <w:pPr>
        <w:pStyle w:val="ListParagraph"/>
        <w:numPr>
          <w:ilvl w:val="1"/>
          <w:numId w:val="7"/>
        </w:numPr>
      </w:pPr>
      <w:r>
        <w:t>Radio Station Maintenance</w:t>
      </w:r>
    </w:p>
    <w:p w:rsidR="00F217E0" w:rsidRDefault="00F217E0" w:rsidP="00F217E0">
      <w:pPr>
        <w:pStyle w:val="ListParagraph"/>
        <w:numPr>
          <w:ilvl w:val="1"/>
          <w:numId w:val="7"/>
        </w:numPr>
      </w:pPr>
      <w:r>
        <w:t>Soda Machine Stockers</w:t>
      </w:r>
    </w:p>
    <w:p w:rsidR="00F217E0" w:rsidRDefault="00F217E0" w:rsidP="00F217E0">
      <w:pPr>
        <w:pStyle w:val="ListParagraph"/>
        <w:numPr>
          <w:ilvl w:val="1"/>
          <w:numId w:val="7"/>
        </w:numPr>
      </w:pPr>
      <w:r>
        <w:t>HVAC Repair persons</w:t>
      </w:r>
    </w:p>
    <w:p w:rsidR="00F217E0" w:rsidRDefault="00F217E0" w:rsidP="00F217E0">
      <w:pPr>
        <w:pStyle w:val="ListParagraph"/>
        <w:numPr>
          <w:ilvl w:val="1"/>
          <w:numId w:val="7"/>
        </w:numPr>
      </w:pPr>
      <w:r>
        <w:t>Business Machine suppliers/repairs</w:t>
      </w:r>
    </w:p>
    <w:p w:rsidR="00F217E0" w:rsidRDefault="00F217E0" w:rsidP="00F217E0">
      <w:pPr>
        <w:pStyle w:val="ListParagraph"/>
        <w:numPr>
          <w:ilvl w:val="1"/>
          <w:numId w:val="7"/>
        </w:numPr>
      </w:pPr>
      <w:r>
        <w:t>Furniture supplies</w:t>
      </w:r>
    </w:p>
    <w:p w:rsidR="00F217E0" w:rsidRDefault="00F217E0" w:rsidP="00F217E0">
      <w:pPr>
        <w:pStyle w:val="ListParagraph"/>
        <w:numPr>
          <w:ilvl w:val="1"/>
          <w:numId w:val="7"/>
        </w:numPr>
      </w:pPr>
      <w:r>
        <w:t>Other types TBD</w:t>
      </w:r>
    </w:p>
    <w:p w:rsidR="00651FBC" w:rsidRDefault="00F93F98" w:rsidP="00691148">
      <w:pPr>
        <w:spacing w:after="120" w:line="360" w:lineRule="auto"/>
      </w:pPr>
      <w:r>
        <w:lastRenderedPageBreak/>
        <w:t>To become a registered Contractor for the Diocese of St. Petersburg the following step must be completed.</w:t>
      </w:r>
    </w:p>
    <w:p w:rsidR="00F93F98" w:rsidRDefault="00F93F98" w:rsidP="00691148">
      <w:pPr>
        <w:spacing w:after="120" w:line="360" w:lineRule="auto"/>
        <w:rPr>
          <w:b/>
        </w:rPr>
      </w:pPr>
      <w:r w:rsidRPr="0019551C">
        <w:rPr>
          <w:b/>
          <w:u w:val="single"/>
        </w:rPr>
        <w:t>Entity Requirements/</w:t>
      </w:r>
      <w:r w:rsidR="0019551C" w:rsidRPr="0019551C">
        <w:rPr>
          <w:b/>
          <w:u w:val="single"/>
        </w:rPr>
        <w:t>Responsibilities</w:t>
      </w:r>
      <w:r w:rsidRPr="00F93F98">
        <w:rPr>
          <w:b/>
        </w:rPr>
        <w:t>:</w:t>
      </w:r>
    </w:p>
    <w:p w:rsidR="00F93F98" w:rsidRDefault="00F93F98" w:rsidP="00691148">
      <w:pPr>
        <w:spacing w:after="120" w:line="360" w:lineRule="auto"/>
      </w:pPr>
      <w:r>
        <w:t>Each</w:t>
      </w:r>
      <w:r w:rsidR="00FE1D9C">
        <w:t xml:space="preserve"> individual entity will retain e</w:t>
      </w:r>
      <w:r>
        <w:t xml:space="preserve">vidence of the relationship </w:t>
      </w:r>
      <w:r w:rsidR="00691148">
        <w:t xml:space="preserve">in the form of a signed contact, license, lease, or memo of understanding </w:t>
      </w:r>
      <w:r>
        <w:t xml:space="preserve">between the contractor and the diocese by keeping one on file.  The evidence of relationship should be signed for the period of one year and be updated </w:t>
      </w:r>
      <w:r w:rsidR="00FE1D9C">
        <w:t>annually; it is the sole responsibility of the entity to maintain the signed agreement/contract or memo of understanding on file</w:t>
      </w:r>
      <w:r w:rsidRPr="00651FBC">
        <w:rPr>
          <w:b/>
        </w:rPr>
        <w:t>.</w:t>
      </w:r>
      <w:r>
        <w:rPr>
          <w:b/>
        </w:rPr>
        <w:t xml:space="preserve"> </w:t>
      </w:r>
    </w:p>
    <w:p w:rsidR="00FE1D9C" w:rsidRPr="00FE1D9C" w:rsidRDefault="00FE1D9C" w:rsidP="00691148">
      <w:pPr>
        <w:pStyle w:val="ListParagraph"/>
        <w:numPr>
          <w:ilvl w:val="0"/>
          <w:numId w:val="20"/>
        </w:numPr>
        <w:spacing w:after="120" w:line="360" w:lineRule="auto"/>
      </w:pPr>
      <w:r>
        <w:t>Approved forms of Evidence of Relationship</w:t>
      </w:r>
    </w:p>
    <w:p w:rsidR="00F93F98" w:rsidRDefault="00F93F98" w:rsidP="00691148">
      <w:pPr>
        <w:pStyle w:val="ListParagraph"/>
        <w:numPr>
          <w:ilvl w:val="1"/>
          <w:numId w:val="20"/>
        </w:numPr>
        <w:spacing w:after="120" w:line="360" w:lineRule="auto"/>
      </w:pPr>
      <w:r>
        <w:t>Signed contract with diocesan client (school, parish, radio station, or other diocesan entity AKA OWNER)</w:t>
      </w:r>
    </w:p>
    <w:p w:rsidR="00F93F98" w:rsidRDefault="00F93F98" w:rsidP="00691148">
      <w:pPr>
        <w:pStyle w:val="ListParagraph"/>
        <w:numPr>
          <w:ilvl w:val="1"/>
          <w:numId w:val="20"/>
        </w:numPr>
        <w:spacing w:after="120" w:line="360" w:lineRule="auto"/>
      </w:pPr>
      <w:r>
        <w:t>Signed License if using diocesan property (school, parish, radio station, or other diocesan entity AKA OWNER)</w:t>
      </w:r>
    </w:p>
    <w:p w:rsidR="00142BDA" w:rsidRDefault="00142BDA" w:rsidP="00142BDA">
      <w:pPr>
        <w:pStyle w:val="ListParagraph"/>
        <w:numPr>
          <w:ilvl w:val="1"/>
          <w:numId w:val="20"/>
        </w:numPr>
        <w:spacing w:after="120" w:line="360" w:lineRule="auto"/>
      </w:pPr>
      <w:r>
        <w:t>Independent Contractor Agreement</w:t>
      </w:r>
    </w:p>
    <w:p w:rsidR="00142BDA" w:rsidRDefault="00142BDA" w:rsidP="009035D0">
      <w:pPr>
        <w:pStyle w:val="ListParagraph"/>
        <w:numPr>
          <w:ilvl w:val="2"/>
          <w:numId w:val="20"/>
        </w:numPr>
        <w:spacing w:after="120" w:line="360" w:lineRule="auto"/>
      </w:pPr>
      <w:r>
        <w:t>Addendum to the Agreement (both must be signed)</w:t>
      </w:r>
    </w:p>
    <w:p w:rsidR="00753CFF" w:rsidRDefault="00F93F98" w:rsidP="00691148">
      <w:pPr>
        <w:pStyle w:val="ListParagraph"/>
        <w:numPr>
          <w:ilvl w:val="1"/>
          <w:numId w:val="20"/>
        </w:numPr>
        <w:spacing w:after="120" w:line="360" w:lineRule="auto"/>
        <w:rPr>
          <w:b/>
        </w:rPr>
      </w:pPr>
      <w:r>
        <w:t>Memo of Understanding (MOU)</w:t>
      </w:r>
      <w:r w:rsidR="00753CFF" w:rsidRPr="00753CFF">
        <w:rPr>
          <w:b/>
        </w:rPr>
        <w:t xml:space="preserve"> </w:t>
      </w:r>
    </w:p>
    <w:p w:rsidR="00753CFF" w:rsidRPr="00753CFF" w:rsidRDefault="00753CFF" w:rsidP="00691148">
      <w:pPr>
        <w:pStyle w:val="ListParagraph"/>
        <w:numPr>
          <w:ilvl w:val="1"/>
          <w:numId w:val="20"/>
        </w:numPr>
        <w:spacing w:after="120" w:line="360" w:lineRule="auto"/>
      </w:pPr>
      <w:r w:rsidRPr="00753CFF">
        <w:t>License or Lease Requirements</w:t>
      </w:r>
    </w:p>
    <w:p w:rsidR="00753CFF" w:rsidRPr="00903E23" w:rsidRDefault="00753CFF" w:rsidP="009035D0">
      <w:pPr>
        <w:pStyle w:val="ListParagraph"/>
        <w:numPr>
          <w:ilvl w:val="1"/>
          <w:numId w:val="21"/>
        </w:numPr>
        <w:spacing w:after="120" w:line="360" w:lineRule="auto"/>
      </w:pPr>
      <w:r w:rsidRPr="00903E23">
        <w:t>Lease if using diocesan property – if using property for more than 1 year</w:t>
      </w:r>
    </w:p>
    <w:p w:rsidR="00753CFF" w:rsidRPr="00903E23" w:rsidRDefault="00753CFF" w:rsidP="009035D0">
      <w:pPr>
        <w:pStyle w:val="ListParagraph"/>
        <w:numPr>
          <w:ilvl w:val="1"/>
          <w:numId w:val="21"/>
        </w:numPr>
        <w:spacing w:after="120" w:line="360" w:lineRule="auto"/>
      </w:pPr>
      <w:r w:rsidRPr="00903E23">
        <w:t>License if using diocesan property for less than 1 year</w:t>
      </w:r>
    </w:p>
    <w:p w:rsidR="00290656" w:rsidRDefault="00753CFF" w:rsidP="009035D0">
      <w:pPr>
        <w:pStyle w:val="ListParagraph"/>
        <w:numPr>
          <w:ilvl w:val="1"/>
          <w:numId w:val="21"/>
        </w:numPr>
        <w:spacing w:after="120" w:line="360" w:lineRule="auto"/>
      </w:pPr>
      <w:r w:rsidRPr="00903E23">
        <w:t>Depending on circumstances BOTH may be required.</w:t>
      </w:r>
    </w:p>
    <w:p w:rsidR="0019561B" w:rsidRPr="00FA6AFD" w:rsidRDefault="0019561B" w:rsidP="00691148">
      <w:pPr>
        <w:pStyle w:val="ListParagraph"/>
        <w:spacing w:after="120" w:line="360" w:lineRule="auto"/>
        <w:ind w:left="0"/>
      </w:pPr>
      <w:r>
        <w:t xml:space="preserve">All Current License Agreements, </w:t>
      </w:r>
      <w:r w:rsidR="00691148">
        <w:t xml:space="preserve">Memo of Understand, and Independent contractor Agreements can be found at the Insurance &amp; Risk Management page of the dosp.org website. </w:t>
      </w:r>
      <w:hyperlink r:id="rId8" w:history="1">
        <w:proofErr w:type="gramStart"/>
        <w:r w:rsidR="00691148" w:rsidRPr="00D35644">
          <w:rPr>
            <w:rStyle w:val="Hyperlink"/>
          </w:rPr>
          <w:t>https://www.dosp.org/insurance/</w:t>
        </w:r>
      </w:hyperlink>
      <w:r w:rsidR="00FA6AFD">
        <w:rPr>
          <w:rStyle w:val="Hyperlink"/>
          <w:u w:val="none"/>
        </w:rPr>
        <w:t xml:space="preserve"> </w:t>
      </w:r>
      <w:r w:rsidR="00FA6AFD" w:rsidRPr="00FA6AFD">
        <w:rPr>
          <w:rStyle w:val="Hyperlink"/>
          <w:color w:val="auto"/>
          <w:u w:val="none"/>
        </w:rPr>
        <w:t>accessible by the entity.</w:t>
      </w:r>
      <w:proofErr w:type="gramEnd"/>
    </w:p>
    <w:p w:rsidR="007F37D4" w:rsidRDefault="007F37D4" w:rsidP="00691148">
      <w:pPr>
        <w:pStyle w:val="ListParagraph"/>
        <w:spacing w:after="120" w:line="360" w:lineRule="auto"/>
        <w:ind w:left="0"/>
        <w:rPr>
          <w:b/>
          <w:u w:val="single"/>
        </w:rPr>
      </w:pPr>
    </w:p>
    <w:p w:rsidR="008F10D3" w:rsidRPr="008F10D3" w:rsidRDefault="00290656" w:rsidP="008F10D3">
      <w:pPr>
        <w:pStyle w:val="ListParagraph"/>
        <w:spacing w:after="120" w:line="360" w:lineRule="auto"/>
        <w:ind w:left="0"/>
      </w:pPr>
      <w:r w:rsidRPr="00290656">
        <w:rPr>
          <w:b/>
          <w:u w:val="single"/>
        </w:rPr>
        <w:t>Contractor</w:t>
      </w:r>
      <w:r w:rsidR="00FC6CBE">
        <w:rPr>
          <w:b/>
          <w:u w:val="single"/>
        </w:rPr>
        <w:t>- Vendor</w:t>
      </w:r>
      <w:r w:rsidRPr="00290656">
        <w:rPr>
          <w:b/>
          <w:u w:val="single"/>
        </w:rPr>
        <w:t xml:space="preserve"> Re</w:t>
      </w:r>
      <w:r>
        <w:rPr>
          <w:b/>
          <w:u w:val="single"/>
        </w:rPr>
        <w:t>sponsibilities:</w:t>
      </w:r>
      <w:r w:rsidR="008F10D3">
        <w:rPr>
          <w:b/>
          <w:u w:val="single"/>
        </w:rPr>
        <w:t xml:space="preserve"> </w:t>
      </w:r>
      <w:r w:rsidR="008F10D3">
        <w:tab/>
        <w:t>Complete the following 4 steps.</w:t>
      </w:r>
    </w:p>
    <w:p w:rsidR="00290656" w:rsidRDefault="00753CFF" w:rsidP="008F10D3">
      <w:pPr>
        <w:pStyle w:val="ListParagraph"/>
        <w:numPr>
          <w:ilvl w:val="0"/>
          <w:numId w:val="23"/>
        </w:numPr>
        <w:spacing w:after="120" w:line="360" w:lineRule="auto"/>
      </w:pPr>
      <w:r>
        <w:t xml:space="preserve">Complete the evidence of relationship with the entity. </w:t>
      </w:r>
      <w:r w:rsidR="008F10D3">
        <w:t xml:space="preserve"> To r</w:t>
      </w:r>
      <w:r w:rsidR="00290656">
        <w:t>egister with the Diocese</w:t>
      </w:r>
      <w:r>
        <w:t xml:space="preserve"> of St. Petersburg</w:t>
      </w:r>
      <w:r w:rsidR="00290656">
        <w:t xml:space="preserve"> </w:t>
      </w:r>
      <w:r>
        <w:t>and obtain a Contractor ID number</w:t>
      </w:r>
      <w:r w:rsidR="00691148">
        <w:t>,</w:t>
      </w:r>
      <w:r>
        <w:t xml:space="preserve"> </w:t>
      </w:r>
      <w:r w:rsidR="00290656">
        <w:t xml:space="preserve">send the following information to the Safe Environment Office </w:t>
      </w:r>
      <w:hyperlink r:id="rId9" w:history="1">
        <w:r w:rsidR="00290656" w:rsidRPr="00D35644">
          <w:rPr>
            <w:rStyle w:val="Hyperlink"/>
          </w:rPr>
          <w:t>fingerprinting@dosp.org</w:t>
        </w:r>
      </w:hyperlink>
      <w:r>
        <w:t xml:space="preserve"> </w:t>
      </w:r>
    </w:p>
    <w:p w:rsidR="00290656" w:rsidRDefault="00290656" w:rsidP="00691148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Name of Company</w:t>
      </w:r>
    </w:p>
    <w:p w:rsidR="00290656" w:rsidRDefault="00290656" w:rsidP="00691148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Name of Company Contact person</w:t>
      </w:r>
    </w:p>
    <w:p w:rsidR="00290656" w:rsidRDefault="00290656" w:rsidP="00691148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Address of company</w:t>
      </w:r>
    </w:p>
    <w:p w:rsidR="00290656" w:rsidRPr="00290656" w:rsidRDefault="00290656" w:rsidP="0069114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</w:rPr>
      </w:pPr>
      <w:r>
        <w:t>Email of contact person</w:t>
      </w:r>
    </w:p>
    <w:p w:rsidR="00290656" w:rsidRPr="00142BDA" w:rsidRDefault="00290656" w:rsidP="0069114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</w:rPr>
      </w:pPr>
      <w:r>
        <w:t>Telephone of contact person/company</w:t>
      </w:r>
    </w:p>
    <w:p w:rsidR="00142BDA" w:rsidRDefault="00142BDA" w:rsidP="00142BDA">
      <w:pPr>
        <w:spacing w:after="0" w:line="240" w:lineRule="auto"/>
        <w:rPr>
          <w:b/>
        </w:rPr>
      </w:pPr>
    </w:p>
    <w:p w:rsidR="00142BDA" w:rsidRDefault="00142BDA" w:rsidP="008F10D3">
      <w:pPr>
        <w:pStyle w:val="ListParagraph"/>
        <w:numPr>
          <w:ilvl w:val="0"/>
          <w:numId w:val="23"/>
        </w:numPr>
        <w:spacing w:after="120" w:line="360" w:lineRule="auto"/>
        <w:rPr>
          <w:b/>
        </w:rPr>
      </w:pPr>
      <w:r w:rsidRPr="00290656">
        <w:rPr>
          <w:b/>
          <w:u w:val="single"/>
        </w:rPr>
        <w:t>Insurance Requirements</w:t>
      </w:r>
      <w:r>
        <w:rPr>
          <w:b/>
        </w:rPr>
        <w:t xml:space="preserve"> </w:t>
      </w:r>
    </w:p>
    <w:p w:rsidR="00142BDA" w:rsidRDefault="00142BDA" w:rsidP="00142BDA">
      <w:pPr>
        <w:pStyle w:val="ListParagraph"/>
        <w:spacing w:after="120" w:line="360" w:lineRule="auto"/>
        <w:ind w:left="0"/>
      </w:pPr>
      <w:r>
        <w:t xml:space="preserve">A Certificate of Insurance (COI) must be submitted to the Insurance office listing as </w:t>
      </w:r>
      <w:r w:rsidRPr="00290656">
        <w:rPr>
          <w:b/>
          <w:u w:val="single"/>
        </w:rPr>
        <w:t>additional insured</w:t>
      </w:r>
      <w:r>
        <w:t xml:space="preserve"> – </w:t>
      </w:r>
    </w:p>
    <w:p w:rsidR="007F37D4" w:rsidRDefault="008F10D3" w:rsidP="00142BDA">
      <w:pPr>
        <w:pStyle w:val="ListParagraph"/>
        <w:spacing w:after="120" w:line="360" w:lineRule="auto"/>
        <w:ind w:left="0"/>
      </w:pPr>
      <w:r w:rsidRPr="008F10D3">
        <w:rPr>
          <w:b/>
          <w:color w:val="FF0000"/>
        </w:rPr>
        <w:t>Gregory L. Parkes, as Bishop of the Diocese of St. Petersburg, a corporation sole and the Diocese of St. Petersburg, Inc., and affiliated entities as their interests may appear</w:t>
      </w:r>
      <w:r w:rsidR="00372CE4">
        <w:rPr>
          <w:b/>
          <w:color w:val="FF0000"/>
        </w:rPr>
        <w:t xml:space="preserve"> are listed as additional insured</w:t>
      </w:r>
      <w:r w:rsidRPr="008F10D3">
        <w:rPr>
          <w:b/>
          <w:color w:val="FF0000"/>
        </w:rPr>
        <w:t>.</w:t>
      </w:r>
    </w:p>
    <w:p w:rsidR="00F217E0" w:rsidRDefault="00F217E0" w:rsidP="00142BDA">
      <w:pPr>
        <w:pStyle w:val="ListParagraph"/>
        <w:spacing w:after="120" w:line="360" w:lineRule="auto"/>
        <w:ind w:left="0"/>
      </w:pPr>
    </w:p>
    <w:p w:rsidR="00F217E0" w:rsidRDefault="00F217E0" w:rsidP="00142BDA">
      <w:pPr>
        <w:pStyle w:val="ListParagraph"/>
        <w:spacing w:after="120" w:line="360" w:lineRule="auto"/>
        <w:ind w:left="0"/>
      </w:pPr>
    </w:p>
    <w:p w:rsidR="00142BDA" w:rsidRPr="00753CFF" w:rsidRDefault="00142BDA" w:rsidP="00142BDA">
      <w:pPr>
        <w:pStyle w:val="ListParagraph"/>
        <w:spacing w:after="120" w:line="360" w:lineRule="auto"/>
        <w:ind w:left="0"/>
      </w:pPr>
      <w:r>
        <w:lastRenderedPageBreak/>
        <w:t>The following coverage must be listed and current on the COI for the duration of the agreement/lease/MOU.</w:t>
      </w:r>
    </w:p>
    <w:p w:rsidR="00142BDA" w:rsidRDefault="00142BDA" w:rsidP="00142BDA">
      <w:pPr>
        <w:pStyle w:val="ListParagraph"/>
        <w:numPr>
          <w:ilvl w:val="2"/>
          <w:numId w:val="18"/>
        </w:numPr>
        <w:spacing w:after="120" w:line="360" w:lineRule="auto"/>
        <w:ind w:left="720" w:hanging="360"/>
      </w:pPr>
      <w:r>
        <w:t>General Liability insurance ($1million dollars)</w:t>
      </w:r>
    </w:p>
    <w:p w:rsidR="00142BDA" w:rsidRDefault="00142BDA" w:rsidP="00142BDA">
      <w:pPr>
        <w:pStyle w:val="ListParagraph"/>
        <w:numPr>
          <w:ilvl w:val="2"/>
          <w:numId w:val="18"/>
        </w:numPr>
        <w:spacing w:after="120" w:line="360" w:lineRule="auto"/>
        <w:ind w:left="720" w:hanging="360"/>
      </w:pPr>
      <w:r>
        <w:t>Workers Compensation or State Waiver thereof</w:t>
      </w:r>
    </w:p>
    <w:p w:rsidR="00142BDA" w:rsidRDefault="00142BDA" w:rsidP="00142BDA">
      <w:pPr>
        <w:pStyle w:val="ListParagraph"/>
        <w:numPr>
          <w:ilvl w:val="2"/>
          <w:numId w:val="18"/>
        </w:numPr>
        <w:spacing w:after="120" w:line="360" w:lineRule="auto"/>
        <w:ind w:left="720" w:hanging="360"/>
      </w:pPr>
      <w:r>
        <w:t>Unemployment Insurance</w:t>
      </w:r>
    </w:p>
    <w:p w:rsidR="00142BDA" w:rsidRDefault="00142BDA" w:rsidP="00142BDA">
      <w:pPr>
        <w:pStyle w:val="ListParagraph"/>
        <w:numPr>
          <w:ilvl w:val="2"/>
          <w:numId w:val="18"/>
        </w:numPr>
        <w:spacing w:after="120" w:line="360" w:lineRule="auto"/>
        <w:ind w:left="720" w:hanging="360"/>
      </w:pPr>
      <w:r>
        <w:t>Sexual Misconduct – medical services</w:t>
      </w:r>
    </w:p>
    <w:p w:rsidR="00142BDA" w:rsidRDefault="00142BDA" w:rsidP="00142BDA">
      <w:pPr>
        <w:pStyle w:val="ListParagraph"/>
        <w:numPr>
          <w:ilvl w:val="2"/>
          <w:numId w:val="18"/>
        </w:numPr>
        <w:spacing w:after="120" w:line="360" w:lineRule="auto"/>
        <w:ind w:left="720" w:hanging="360"/>
      </w:pPr>
      <w:r>
        <w:t>Professional Coverage – Those who need this coverage include but is not limited to:</w:t>
      </w:r>
    </w:p>
    <w:p w:rsidR="00142BDA" w:rsidRPr="00753CFF" w:rsidRDefault="00142BDA" w:rsidP="00142BDA">
      <w:pPr>
        <w:pStyle w:val="ListParagraph"/>
        <w:numPr>
          <w:ilvl w:val="1"/>
          <w:numId w:val="19"/>
        </w:numPr>
        <w:spacing w:after="0" w:line="240" w:lineRule="auto"/>
        <w:rPr>
          <w:color w:val="1F497D"/>
        </w:rPr>
      </w:pPr>
      <w:r w:rsidRPr="00753CFF">
        <w:rPr>
          <w:color w:val="1F497D"/>
        </w:rPr>
        <w:t>Attorneys</w:t>
      </w:r>
    </w:p>
    <w:p w:rsidR="00142BDA" w:rsidRPr="00753CFF" w:rsidRDefault="00142BDA" w:rsidP="00142BDA">
      <w:pPr>
        <w:pStyle w:val="ListParagraph"/>
        <w:numPr>
          <w:ilvl w:val="1"/>
          <w:numId w:val="19"/>
        </w:numPr>
        <w:spacing w:after="0" w:line="240" w:lineRule="auto"/>
        <w:rPr>
          <w:color w:val="1F497D"/>
        </w:rPr>
      </w:pPr>
      <w:r w:rsidRPr="00753CFF">
        <w:rPr>
          <w:color w:val="1F497D"/>
        </w:rPr>
        <w:t>Accountants (errors and omissions)</w:t>
      </w:r>
    </w:p>
    <w:p w:rsidR="00142BDA" w:rsidRPr="00753CFF" w:rsidRDefault="00142BDA" w:rsidP="00142BDA">
      <w:pPr>
        <w:pStyle w:val="ListParagraph"/>
        <w:numPr>
          <w:ilvl w:val="1"/>
          <w:numId w:val="19"/>
        </w:numPr>
        <w:spacing w:after="0" w:line="240" w:lineRule="auto"/>
        <w:rPr>
          <w:color w:val="1F497D"/>
        </w:rPr>
      </w:pPr>
      <w:r w:rsidRPr="00753CFF">
        <w:rPr>
          <w:color w:val="1F497D"/>
        </w:rPr>
        <w:t>All healthcare professionals (doctors, nurses, physical therapist, certified nursing assistants…etc.)</w:t>
      </w:r>
    </w:p>
    <w:p w:rsidR="007F37D4" w:rsidRPr="007F37D4" w:rsidRDefault="00142BDA" w:rsidP="007F37D4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 w:rsidRPr="007F37D4">
        <w:rPr>
          <w:color w:val="1F497D"/>
        </w:rPr>
        <w:t>Architects</w:t>
      </w:r>
    </w:p>
    <w:p w:rsidR="00142BDA" w:rsidRPr="007F37D4" w:rsidRDefault="00142BDA" w:rsidP="007F37D4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 w:rsidRPr="007F37D4">
        <w:rPr>
          <w:color w:val="1F497D"/>
        </w:rPr>
        <w:t>Mental Health Counselors</w:t>
      </w:r>
    </w:p>
    <w:p w:rsidR="00142BDA" w:rsidRDefault="00142BDA" w:rsidP="00691148">
      <w:pPr>
        <w:spacing w:after="120" w:line="360" w:lineRule="auto"/>
        <w:rPr>
          <w:b/>
          <w:sz w:val="16"/>
          <w:szCs w:val="16"/>
          <w:u w:val="single"/>
        </w:rPr>
      </w:pPr>
    </w:p>
    <w:p w:rsidR="00F93F98" w:rsidRPr="008F10D3" w:rsidRDefault="0014446B" w:rsidP="008F10D3">
      <w:pPr>
        <w:pStyle w:val="ListParagraph"/>
        <w:numPr>
          <w:ilvl w:val="0"/>
          <w:numId w:val="23"/>
        </w:numPr>
        <w:spacing w:after="120" w:line="360" w:lineRule="auto"/>
        <w:rPr>
          <w:b/>
        </w:rPr>
      </w:pPr>
      <w:r w:rsidRPr="008F10D3">
        <w:rPr>
          <w:b/>
          <w:u w:val="single"/>
        </w:rPr>
        <w:t xml:space="preserve">Fingerprinting &amp; </w:t>
      </w:r>
      <w:r w:rsidR="00F93F98" w:rsidRPr="008F10D3">
        <w:rPr>
          <w:b/>
          <w:u w:val="single"/>
        </w:rPr>
        <w:t>Safe Environment Requirements</w:t>
      </w:r>
      <w:r w:rsidR="00F93F98" w:rsidRPr="008F10D3">
        <w:rPr>
          <w:b/>
        </w:rPr>
        <w:t>:</w:t>
      </w:r>
    </w:p>
    <w:p w:rsidR="00FE1D9C" w:rsidRDefault="00FE1D9C" w:rsidP="00691148">
      <w:pPr>
        <w:spacing w:after="120" w:line="360" w:lineRule="auto"/>
      </w:pPr>
      <w:r>
        <w:t xml:space="preserve">The primary responsibility of </w:t>
      </w:r>
      <w:r w:rsidR="00753CFF">
        <w:t>the Safe Environment Office</w:t>
      </w:r>
      <w:r>
        <w:t xml:space="preserve"> is the Safety of our Children.  The following is a </w:t>
      </w:r>
      <w:r w:rsidR="00691148">
        <w:t>brief outline</w:t>
      </w:r>
      <w:r w:rsidR="00753CFF">
        <w:t xml:space="preserve"> </w:t>
      </w:r>
      <w:r w:rsidR="00691148">
        <w:t>to the</w:t>
      </w:r>
      <w:r>
        <w:t xml:space="preserve"> Safe Environment practices and procedures.  </w:t>
      </w:r>
      <w:r w:rsidR="00691148">
        <w:t>This outline is not all inclusive, f</w:t>
      </w:r>
      <w:r w:rsidR="00753CFF">
        <w:t xml:space="preserve">or more information please </w:t>
      </w:r>
      <w:proofErr w:type="gramStart"/>
      <w:r w:rsidR="00753CFF">
        <w:t>go</w:t>
      </w:r>
      <w:proofErr w:type="gramEnd"/>
      <w:r w:rsidR="00753CFF">
        <w:t xml:space="preserve"> to </w:t>
      </w:r>
      <w:hyperlink r:id="rId10" w:history="1">
        <w:r w:rsidR="00753CFF" w:rsidRPr="00D35644">
          <w:rPr>
            <w:rStyle w:val="Hyperlink"/>
          </w:rPr>
          <w:t>https://www.dosp.org/safe-environment/</w:t>
        </w:r>
      </w:hyperlink>
    </w:p>
    <w:p w:rsidR="00BC4FF2" w:rsidRDefault="00BC4FF2" w:rsidP="00BC4FF2">
      <w:pPr>
        <w:spacing w:after="120" w:line="360" w:lineRule="auto"/>
        <w:rPr>
          <w:highlight w:val="yellow"/>
        </w:rPr>
      </w:pPr>
      <w:r w:rsidRPr="00BC4FF2">
        <w:rPr>
          <w:highlight w:val="yellow"/>
        </w:rPr>
        <w:t>ALL Employees, ALL Volunteers, and ALL Contractors who have care/custody or control of children must</w:t>
      </w:r>
      <w:r w:rsidR="0014446B">
        <w:rPr>
          <w:highlight w:val="yellow"/>
        </w:rPr>
        <w:t xml:space="preserve"> be</w:t>
      </w:r>
      <w:r w:rsidRPr="00BC4FF2">
        <w:rPr>
          <w:highlight w:val="yellow"/>
        </w:rPr>
        <w:t xml:space="preserve">  </w:t>
      </w:r>
    </w:p>
    <w:p w:rsidR="00BC4FF2" w:rsidRPr="00BC4FF2" w:rsidRDefault="00BC4FF2" w:rsidP="00BC4FF2">
      <w:pPr>
        <w:pStyle w:val="ListParagraph"/>
        <w:numPr>
          <w:ilvl w:val="0"/>
          <w:numId w:val="18"/>
        </w:numPr>
        <w:spacing w:after="120" w:line="360" w:lineRule="auto"/>
      </w:pPr>
      <w:r>
        <w:rPr>
          <w:highlight w:val="yellow"/>
        </w:rPr>
        <w:t xml:space="preserve">Level II Fingerprinted </w:t>
      </w:r>
    </w:p>
    <w:p w:rsidR="00BC4FF2" w:rsidRDefault="00BC4FF2" w:rsidP="00BC4FF2">
      <w:pPr>
        <w:pStyle w:val="ListParagraph"/>
        <w:numPr>
          <w:ilvl w:val="0"/>
          <w:numId w:val="18"/>
        </w:numPr>
        <w:spacing w:after="120" w:line="360" w:lineRule="auto"/>
      </w:pPr>
      <w:r>
        <w:rPr>
          <w:highlight w:val="yellow"/>
        </w:rPr>
        <w:t>C</w:t>
      </w:r>
      <w:r w:rsidRPr="00BC4FF2">
        <w:rPr>
          <w:highlight w:val="yellow"/>
        </w:rPr>
        <w:t>omplete the Safe Environment Training.</w:t>
      </w:r>
    </w:p>
    <w:p w:rsidR="0014446B" w:rsidRPr="00F2267C" w:rsidRDefault="0014446B" w:rsidP="0014446B">
      <w:pPr>
        <w:pStyle w:val="ListParagraph"/>
        <w:numPr>
          <w:ilvl w:val="0"/>
          <w:numId w:val="18"/>
        </w:numPr>
        <w:spacing w:after="120" w:line="360" w:lineRule="auto"/>
        <w:rPr>
          <w:color w:val="FF0000"/>
        </w:rPr>
      </w:pPr>
      <w:r w:rsidRPr="00142BDA">
        <w:rPr>
          <w:b/>
        </w:rPr>
        <w:t>NOTE:</w:t>
      </w:r>
      <w:r>
        <w:t xml:space="preserve">  </w:t>
      </w:r>
      <w:r>
        <w:tab/>
      </w:r>
      <w:r w:rsidRPr="00F2267C">
        <w:rPr>
          <w:color w:val="FF0000"/>
        </w:rPr>
        <w:t>County employees must wear their County ID badge at all times while on diocesan property.</w:t>
      </w:r>
    </w:p>
    <w:p w:rsidR="00BC4FF2" w:rsidRPr="00BC4FF2" w:rsidRDefault="00BC4FF2" w:rsidP="00BC4FF2">
      <w:pPr>
        <w:spacing w:after="120" w:line="360" w:lineRule="auto"/>
        <w:rPr>
          <w:b/>
        </w:rPr>
      </w:pPr>
      <w:r w:rsidRPr="00BC4FF2">
        <w:rPr>
          <w:b/>
        </w:rPr>
        <w:t>Fingerprinting Procedure</w:t>
      </w:r>
      <w:r>
        <w:rPr>
          <w:b/>
        </w:rPr>
        <w:t>:</w:t>
      </w:r>
    </w:p>
    <w:p w:rsidR="007F37D4" w:rsidRDefault="00FE1D9C" w:rsidP="007F37D4">
      <w:pPr>
        <w:spacing w:after="120" w:line="360" w:lineRule="auto"/>
      </w:pPr>
      <w:r w:rsidRPr="00BC4FF2">
        <w:rPr>
          <w:b/>
        </w:rPr>
        <w:t xml:space="preserve">Please note:  </w:t>
      </w:r>
      <w:r w:rsidRPr="00753CFF">
        <w:rPr>
          <w:b/>
        </w:rPr>
        <w:t xml:space="preserve">We </w:t>
      </w:r>
      <w:r w:rsidRPr="00BC4FF2">
        <w:rPr>
          <w:b/>
          <w:u w:val="single"/>
        </w:rPr>
        <w:t>DO NOT</w:t>
      </w:r>
      <w:r w:rsidRPr="00753CFF">
        <w:rPr>
          <w:b/>
        </w:rPr>
        <w:t xml:space="preserve"> accept</w:t>
      </w:r>
      <w:r>
        <w:t xml:space="preserve"> LEVEL II Screenings from any other source, other than that listed below.  We do not have a reciprocal agreement with any other State or Federal Agency to allow this. </w:t>
      </w:r>
    </w:p>
    <w:p w:rsidR="00FE1D9C" w:rsidRDefault="00BC4FF2" w:rsidP="007F37D4">
      <w:pPr>
        <w:pStyle w:val="ListParagraph"/>
        <w:spacing w:after="120" w:line="360" w:lineRule="auto"/>
        <w:ind w:left="0"/>
        <w:contextualSpacing w:val="0"/>
      </w:pPr>
      <w:r>
        <w:rPr>
          <w:b/>
        </w:rPr>
        <w:t xml:space="preserve">To register within our system to be </w:t>
      </w:r>
      <w:r w:rsidR="00FE1D9C" w:rsidRPr="007F37D4">
        <w:rPr>
          <w:b/>
        </w:rPr>
        <w:t xml:space="preserve">Fingerprinted </w:t>
      </w:r>
      <w:r>
        <w:rPr>
          <w:b/>
        </w:rPr>
        <w:t>go to</w:t>
      </w:r>
      <w:r w:rsidR="00FE1D9C">
        <w:t xml:space="preserve">: </w:t>
      </w:r>
      <w:hyperlink r:id="rId11" w:history="1">
        <w:r w:rsidR="00FE1D9C">
          <w:rPr>
            <w:rStyle w:val="Hyperlink"/>
          </w:rPr>
          <w:t>https://www.dospsep.org</w:t>
        </w:r>
      </w:hyperlink>
    </w:p>
    <w:p w:rsidR="00FE1D9C" w:rsidRDefault="00FE1D9C" w:rsidP="000E0A77">
      <w:pPr>
        <w:pStyle w:val="ListParagraph"/>
        <w:spacing w:after="120" w:line="360" w:lineRule="auto"/>
      </w:pPr>
      <w:r>
        <w:t xml:space="preserve">There is a fee for this service, payable at the time of registration. </w:t>
      </w:r>
    </w:p>
    <w:p w:rsidR="009035D0" w:rsidRDefault="009035D0" w:rsidP="009035D0">
      <w:pPr>
        <w:pStyle w:val="ListParagraph"/>
        <w:numPr>
          <w:ilvl w:val="0"/>
          <w:numId w:val="16"/>
        </w:numPr>
        <w:spacing w:after="120" w:line="240" w:lineRule="auto"/>
      </w:pPr>
      <w:r>
        <w:t>89.00 for Contractors</w:t>
      </w:r>
    </w:p>
    <w:p w:rsidR="009035D0" w:rsidRDefault="00BC4FF2" w:rsidP="007F37D4">
      <w:pPr>
        <w:spacing w:after="120" w:line="360" w:lineRule="auto"/>
      </w:pPr>
      <w:r>
        <w:t>Credit Card p</w:t>
      </w:r>
      <w:r w:rsidR="009035D0">
        <w:t>ayment is made at the time of registration.</w:t>
      </w:r>
    </w:p>
    <w:p w:rsidR="009035D0" w:rsidRDefault="009035D0" w:rsidP="007F37D4">
      <w:pPr>
        <w:spacing w:after="120" w:line="360" w:lineRule="auto"/>
      </w:pPr>
      <w:r>
        <w:t xml:space="preserve">The SEP Office will provide the contractor employer representative with a FBI/FDLE (ARFNP) Level 2 clearance letter for each employee screened.  </w:t>
      </w:r>
    </w:p>
    <w:p w:rsidR="009035D0" w:rsidRDefault="009035D0" w:rsidP="009035D0">
      <w:pPr>
        <w:pStyle w:val="ListParagraph"/>
        <w:numPr>
          <w:ilvl w:val="0"/>
          <w:numId w:val="5"/>
        </w:numPr>
        <w:spacing w:after="120" w:line="360" w:lineRule="auto"/>
      </w:pPr>
      <w:r>
        <w:t>The Clearance letter  will include:</w:t>
      </w:r>
    </w:p>
    <w:p w:rsidR="009035D0" w:rsidRDefault="009035D0" w:rsidP="009035D0">
      <w:pPr>
        <w:pStyle w:val="ListParagraph"/>
        <w:numPr>
          <w:ilvl w:val="1"/>
          <w:numId w:val="5"/>
        </w:numPr>
        <w:spacing w:after="120" w:line="240" w:lineRule="auto"/>
      </w:pPr>
      <w:r>
        <w:t xml:space="preserve">Permission to have access to diocesan property to provide products or services to the contracted Parish, school, or other diocesan entity on behalf of his/her employer. </w:t>
      </w:r>
    </w:p>
    <w:p w:rsidR="009035D0" w:rsidRDefault="009035D0" w:rsidP="009035D0">
      <w:pPr>
        <w:pStyle w:val="ListParagraph"/>
        <w:numPr>
          <w:ilvl w:val="1"/>
          <w:numId w:val="5"/>
        </w:numPr>
        <w:spacing w:after="120" w:line="240" w:lineRule="auto"/>
      </w:pPr>
      <w:r>
        <w:t>The 5 year expiration date of the individual contractor employee’s background check</w:t>
      </w:r>
    </w:p>
    <w:p w:rsidR="009035D0" w:rsidRDefault="009035D0" w:rsidP="007F37D4">
      <w:pPr>
        <w:pStyle w:val="ListParagraph"/>
        <w:numPr>
          <w:ilvl w:val="1"/>
          <w:numId w:val="5"/>
        </w:numPr>
        <w:spacing w:after="120" w:line="240" w:lineRule="auto"/>
      </w:pPr>
      <w:r>
        <w:t>Clearance letter will act as proof of successful completion of a FBI/FDLE (AFRNP) Level 2 background check.</w:t>
      </w:r>
    </w:p>
    <w:p w:rsidR="007F37D4" w:rsidRDefault="007F37D4" w:rsidP="007F37D4">
      <w:pPr>
        <w:pStyle w:val="ListParagraph"/>
        <w:spacing w:after="120" w:line="360" w:lineRule="auto"/>
        <w:ind w:left="360"/>
      </w:pPr>
    </w:p>
    <w:p w:rsidR="009035D0" w:rsidRDefault="009035D0" w:rsidP="007F37D4">
      <w:pPr>
        <w:pStyle w:val="ListParagraph"/>
        <w:numPr>
          <w:ilvl w:val="0"/>
          <w:numId w:val="5"/>
        </w:numPr>
        <w:spacing w:after="120" w:line="360" w:lineRule="auto"/>
      </w:pPr>
      <w:r>
        <w:t>Non – Clearance letter will include:</w:t>
      </w:r>
    </w:p>
    <w:p w:rsidR="007F37D4" w:rsidRDefault="009035D0" w:rsidP="007F37D4">
      <w:pPr>
        <w:pStyle w:val="ListParagraph"/>
        <w:numPr>
          <w:ilvl w:val="1"/>
          <w:numId w:val="5"/>
        </w:numPr>
        <w:spacing w:after="120" w:line="240" w:lineRule="auto"/>
      </w:pPr>
      <w:r>
        <w:t>State the firm’s contractor employee cannot have access to diocesan property to provide products or services on behalf of his/her employer.</w:t>
      </w:r>
    </w:p>
    <w:p w:rsidR="009035D0" w:rsidRDefault="009035D0" w:rsidP="009035D0">
      <w:pPr>
        <w:pStyle w:val="ListParagraph"/>
        <w:numPr>
          <w:ilvl w:val="1"/>
          <w:numId w:val="5"/>
        </w:numPr>
        <w:spacing w:after="120" w:line="240" w:lineRule="auto"/>
      </w:pPr>
      <w:r>
        <w:t xml:space="preserve">Failure to clear means contractor/vendor employee DOES NOT clear the FBI/FDLE (AFRNP) Level 2 background check because he/she does not meet the Diocese of St. Petersburg Minimum Standards of Moral Conduct. </w:t>
      </w:r>
    </w:p>
    <w:p w:rsidR="009035D0" w:rsidRDefault="009035D0" w:rsidP="009035D0">
      <w:pPr>
        <w:pStyle w:val="ListParagraph"/>
        <w:numPr>
          <w:ilvl w:val="1"/>
          <w:numId w:val="5"/>
        </w:numPr>
        <w:spacing w:after="120" w:line="240" w:lineRule="auto"/>
      </w:pPr>
      <w:r>
        <w:t>Standards may be found at (</w:t>
      </w:r>
      <w:hyperlink r:id="rId12" w:history="1">
        <w:r w:rsidRPr="00FA6AFD">
          <w:rPr>
            <w:rStyle w:val="Hyperlink"/>
          </w:rPr>
          <w:t>http://www.dosp.org/safe-environment/fingerprint-based-background-screening/standards-of-moral-conduct</w:t>
        </w:r>
      </w:hyperlink>
      <w:r w:rsidRPr="00986040">
        <w:t>/</w:t>
      </w:r>
      <w:r>
        <w:t>)</w:t>
      </w:r>
    </w:p>
    <w:p w:rsidR="009035D0" w:rsidRDefault="009035D0" w:rsidP="009035D0">
      <w:pPr>
        <w:pStyle w:val="ListParagraph"/>
        <w:numPr>
          <w:ilvl w:val="1"/>
          <w:numId w:val="5"/>
        </w:numPr>
        <w:spacing w:after="120" w:line="240" w:lineRule="auto"/>
      </w:pPr>
      <w:r>
        <w:t xml:space="preserve">The Florida Department of Law Enforcement and the FBI prohibit the diocese from divulging contents of a contractor’s employee background check to his/her employer.  The individual contractor employee is entitled to a personal copy of the report upon which the diocese based its decision.  This request must be in writing and addressed to the Diocese of St. Petersburg, Safe Environment Program Manager, </w:t>
      </w:r>
      <w:proofErr w:type="gramStart"/>
      <w:r>
        <w:t>6363</w:t>
      </w:r>
      <w:proofErr w:type="gramEnd"/>
      <w:r>
        <w:t xml:space="preserve"> 9</w:t>
      </w:r>
      <w:r w:rsidRPr="00B219C0">
        <w:rPr>
          <w:vertAlign w:val="superscript"/>
        </w:rPr>
        <w:t>th</w:t>
      </w:r>
      <w:r>
        <w:t xml:space="preserve"> Ave., North, St. </w:t>
      </w:r>
      <w:r w:rsidR="00285B0F">
        <w:t>Petersburg, FL</w:t>
      </w:r>
      <w:r>
        <w:t xml:space="preserve">  33710.  The contractor employee is free to share the results of his/her background check with his/her employer if he/she wishes to do so.  (Note:  Contractors do not have access to the diocesan appeal process).</w:t>
      </w:r>
    </w:p>
    <w:p w:rsidR="009035D0" w:rsidRDefault="009035D0" w:rsidP="009035D0">
      <w:pPr>
        <w:pStyle w:val="ListParagraph"/>
        <w:spacing w:after="120" w:line="240" w:lineRule="auto"/>
        <w:ind w:left="2160"/>
      </w:pPr>
    </w:p>
    <w:p w:rsidR="007F37D4" w:rsidRPr="00F2267C" w:rsidRDefault="00FE1D9C" w:rsidP="008F10D3">
      <w:pPr>
        <w:pStyle w:val="ListParagraph"/>
        <w:numPr>
          <w:ilvl w:val="0"/>
          <w:numId w:val="23"/>
        </w:numPr>
        <w:spacing w:after="120" w:line="360" w:lineRule="auto"/>
        <w:contextualSpacing w:val="0"/>
      </w:pPr>
      <w:r w:rsidRPr="00F2267C">
        <w:rPr>
          <w:b/>
        </w:rPr>
        <w:t>Safe Environment training</w:t>
      </w:r>
      <w:r w:rsidRPr="00F2267C">
        <w:t>:</w:t>
      </w:r>
      <w:r w:rsidR="00AD3E65" w:rsidRPr="00F2267C">
        <w:t xml:space="preserve">  </w:t>
      </w:r>
    </w:p>
    <w:p w:rsidR="00FE1D9C" w:rsidRPr="00F2267C" w:rsidRDefault="0019551C" w:rsidP="007F37D4">
      <w:pPr>
        <w:pStyle w:val="ListParagraph"/>
        <w:spacing w:after="120" w:line="360" w:lineRule="auto"/>
        <w:ind w:left="0"/>
        <w:contextualSpacing w:val="0"/>
      </w:pPr>
      <w:r w:rsidRPr="00F2267C">
        <w:t xml:space="preserve">All trainings are completed Through the CMG Connect website at </w:t>
      </w:r>
      <w:hyperlink r:id="rId13" w:history="1">
        <w:r w:rsidR="00FE1D9C" w:rsidRPr="00F2267C">
          <w:rPr>
            <w:rStyle w:val="Hyperlink"/>
          </w:rPr>
          <w:t>www.cmgconnect.org</w:t>
        </w:r>
      </w:hyperlink>
      <w:r w:rsidR="007F37D4" w:rsidRPr="00F2267C">
        <w:t>. Once on the page please click on the appropriate link to begin the registration process.</w:t>
      </w:r>
    </w:p>
    <w:p w:rsidR="0019551C" w:rsidRPr="00F2267C" w:rsidRDefault="00FE1D9C" w:rsidP="009035D0">
      <w:pPr>
        <w:pStyle w:val="ListParagraph"/>
        <w:numPr>
          <w:ilvl w:val="0"/>
          <w:numId w:val="17"/>
        </w:numPr>
        <w:spacing w:after="120" w:line="240" w:lineRule="auto"/>
      </w:pPr>
      <w:r w:rsidRPr="00F2267C">
        <w:rPr>
          <w:b/>
        </w:rPr>
        <w:t>Everyone</w:t>
      </w:r>
      <w:r w:rsidRPr="00F2267C">
        <w:t xml:space="preserve"> </w:t>
      </w:r>
      <w:r w:rsidR="009035D0" w:rsidRPr="00F2267C">
        <w:t xml:space="preserve">(Employees, Volunteers, &amp; Contractors) </w:t>
      </w:r>
      <w:r w:rsidRPr="00F2267C">
        <w:t xml:space="preserve">must complete the SAFE ENVIRONMENT </w:t>
      </w:r>
      <w:r w:rsidR="0019551C" w:rsidRPr="00F2267C">
        <w:t xml:space="preserve"> training </w:t>
      </w:r>
      <w:r w:rsidRPr="00F2267C">
        <w:t xml:space="preserve">– (green Box) </w:t>
      </w:r>
    </w:p>
    <w:p w:rsidR="0019551C" w:rsidRPr="00F2267C" w:rsidRDefault="0019551C" w:rsidP="00691148">
      <w:pPr>
        <w:pStyle w:val="ListParagraph"/>
        <w:numPr>
          <w:ilvl w:val="0"/>
          <w:numId w:val="17"/>
        </w:numPr>
        <w:spacing w:after="120" w:line="360" w:lineRule="auto"/>
      </w:pPr>
      <w:r w:rsidRPr="00F2267C">
        <w:t>Teachers in addition to Safe Environment must complete:</w:t>
      </w:r>
    </w:p>
    <w:p w:rsidR="0019551C" w:rsidRPr="00F2267C" w:rsidRDefault="00FE1D9C" w:rsidP="009035D0">
      <w:pPr>
        <w:pStyle w:val="ListParagraph"/>
        <w:numPr>
          <w:ilvl w:val="1"/>
          <w:numId w:val="17"/>
        </w:numPr>
        <w:spacing w:after="120" w:line="240" w:lineRule="auto"/>
      </w:pPr>
      <w:r w:rsidRPr="00F2267C">
        <w:t>Blood Borne Pathogens</w:t>
      </w:r>
    </w:p>
    <w:p w:rsidR="0019551C" w:rsidRPr="00F2267C" w:rsidRDefault="00FE1D9C" w:rsidP="009035D0">
      <w:pPr>
        <w:pStyle w:val="ListParagraph"/>
        <w:numPr>
          <w:ilvl w:val="1"/>
          <w:numId w:val="17"/>
        </w:numPr>
        <w:spacing w:after="120" w:line="240" w:lineRule="auto"/>
      </w:pPr>
      <w:r w:rsidRPr="00F2267C">
        <w:t xml:space="preserve">Reporting Abuse </w:t>
      </w:r>
    </w:p>
    <w:p w:rsidR="00AD3E65" w:rsidRPr="00F2267C" w:rsidRDefault="00FE1D9C" w:rsidP="007F37D4">
      <w:pPr>
        <w:pStyle w:val="ListParagraph"/>
        <w:numPr>
          <w:ilvl w:val="1"/>
          <w:numId w:val="17"/>
        </w:numPr>
        <w:spacing w:after="120" w:line="240" w:lineRule="auto"/>
      </w:pPr>
      <w:r w:rsidRPr="00F2267C">
        <w:t xml:space="preserve"> </w:t>
      </w:r>
      <w:r w:rsidR="0019551C" w:rsidRPr="00F2267C">
        <w:t>Suicide P</w:t>
      </w:r>
      <w:r w:rsidRPr="00F2267C">
        <w:t xml:space="preserve">revention.  </w:t>
      </w:r>
    </w:p>
    <w:p w:rsidR="009035D0" w:rsidRPr="00F2267C" w:rsidRDefault="009035D0" w:rsidP="009035D0">
      <w:pPr>
        <w:pStyle w:val="ListParagraph"/>
        <w:spacing w:after="120" w:line="360" w:lineRule="auto"/>
        <w:ind w:left="0"/>
      </w:pPr>
    </w:p>
    <w:p w:rsidR="005408D6" w:rsidRDefault="009035D0" w:rsidP="009035D0">
      <w:pPr>
        <w:pStyle w:val="ListParagraph"/>
        <w:spacing w:after="120" w:line="360" w:lineRule="auto"/>
        <w:ind w:left="0"/>
        <w:rPr>
          <w:rStyle w:val="Hyperlink"/>
        </w:rPr>
      </w:pPr>
      <w:r w:rsidRPr="00F2267C">
        <w:t>T</w:t>
      </w:r>
      <w:r w:rsidR="0019551C" w:rsidRPr="00F2267C">
        <w:t>he Diocese</w:t>
      </w:r>
      <w:r w:rsidRPr="00F2267C">
        <w:t xml:space="preserve"> of St. Petersburg </w:t>
      </w:r>
      <w:r w:rsidR="0019551C" w:rsidRPr="00F2267C">
        <w:t xml:space="preserve">requires the correct ratio of adult to child must be observed at all times.  At a minimum the </w:t>
      </w:r>
      <w:r w:rsidR="00FE1D9C" w:rsidRPr="00F2267C">
        <w:t xml:space="preserve">Diocese does </w:t>
      </w:r>
      <w:r w:rsidR="00FE1D9C" w:rsidRPr="00F2267C">
        <w:rPr>
          <w:b/>
          <w:bCs/>
        </w:rPr>
        <w:t>require at least</w:t>
      </w:r>
      <w:r w:rsidR="00FE1D9C" w:rsidRPr="00F2267C">
        <w:t xml:space="preserve"> 2 </w:t>
      </w:r>
      <w:r w:rsidR="00290656" w:rsidRPr="00F2267C">
        <w:t>adults’</w:t>
      </w:r>
      <w:r w:rsidR="00FE1D9C" w:rsidRPr="00F2267C">
        <w:t xml:space="preserve"> preferably one male and one female </w:t>
      </w:r>
      <w:r w:rsidR="00290656" w:rsidRPr="00F2267C">
        <w:t>are</w:t>
      </w:r>
      <w:r w:rsidR="00FE1D9C" w:rsidRPr="00F2267C">
        <w:t xml:space="preserve"> present</w:t>
      </w:r>
      <w:r w:rsidR="0019551C" w:rsidRPr="00F2267C">
        <w:t xml:space="preserve"> at all times</w:t>
      </w:r>
      <w:r w:rsidR="00FE1D9C" w:rsidRPr="00F2267C">
        <w:t xml:space="preserve">.  </w:t>
      </w:r>
      <w:r w:rsidRPr="00F2267C">
        <w:t>The diocese follows the ratio guideline set by the State of Florida p</w:t>
      </w:r>
      <w:r w:rsidR="0019551C" w:rsidRPr="00F2267C">
        <w:t>lease see the specific chart outlining the ratios at:</w:t>
      </w:r>
      <w:r w:rsidRPr="00F2267C">
        <w:t xml:space="preserve"> </w:t>
      </w:r>
      <w:hyperlink r:id="rId14" w:history="1">
        <w:r w:rsidR="00FE1D9C" w:rsidRPr="00F2267C">
          <w:rPr>
            <w:rStyle w:val="Hyperlink"/>
          </w:rPr>
          <w:t>http://familychildcare.org/pdf/parents/Ratio_Chart_10-6-2011.pdf</w:t>
        </w:r>
      </w:hyperlink>
    </w:p>
    <w:p w:rsidR="00BC4FF2" w:rsidRDefault="00BC4FF2" w:rsidP="009035D0">
      <w:pPr>
        <w:pStyle w:val="ListParagraph"/>
        <w:spacing w:after="120" w:line="360" w:lineRule="auto"/>
        <w:ind w:left="0"/>
        <w:rPr>
          <w:rStyle w:val="Hyperlink"/>
        </w:rPr>
      </w:pPr>
    </w:p>
    <w:p w:rsidR="00BC4FF2" w:rsidRPr="009E339F" w:rsidRDefault="00BC4FF2" w:rsidP="009035D0">
      <w:pPr>
        <w:pStyle w:val="ListParagraph"/>
        <w:spacing w:after="120" w:line="360" w:lineRule="auto"/>
        <w:ind w:left="0"/>
      </w:pPr>
    </w:p>
    <w:sectPr w:rsidR="00BC4FF2" w:rsidRPr="009E339F" w:rsidSect="00F217E0">
      <w:headerReference w:type="default" r:id="rId15"/>
      <w:footerReference w:type="default" r:id="rId16"/>
      <w:pgSz w:w="12240" w:h="15840" w:code="1"/>
      <w:pgMar w:top="1440" w:right="720" w:bottom="63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2C" w:rsidRDefault="0017652C" w:rsidP="00F422AA">
      <w:pPr>
        <w:spacing w:after="0" w:line="240" w:lineRule="auto"/>
      </w:pPr>
      <w:r>
        <w:separator/>
      </w:r>
    </w:p>
  </w:endnote>
  <w:endnote w:type="continuationSeparator" w:id="0">
    <w:p w:rsidR="0017652C" w:rsidRDefault="0017652C" w:rsidP="00F4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4531666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6CDB" w:rsidRPr="00F217E0" w:rsidRDefault="00B219C0">
            <w:pPr>
              <w:pStyle w:val="Footer"/>
              <w:jc w:val="right"/>
              <w:rPr>
                <w:b/>
                <w:bCs/>
                <w:sz w:val="16"/>
                <w:szCs w:val="16"/>
              </w:rPr>
            </w:pPr>
            <w:r w:rsidRPr="00F217E0">
              <w:rPr>
                <w:sz w:val="16"/>
                <w:szCs w:val="16"/>
              </w:rPr>
              <w:t xml:space="preserve">Page </w:t>
            </w:r>
            <w:r w:rsidRPr="00F217E0">
              <w:rPr>
                <w:b/>
                <w:bCs/>
                <w:sz w:val="16"/>
                <w:szCs w:val="16"/>
              </w:rPr>
              <w:fldChar w:fldCharType="begin"/>
            </w:r>
            <w:r w:rsidRPr="00F217E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217E0">
              <w:rPr>
                <w:b/>
                <w:bCs/>
                <w:sz w:val="16"/>
                <w:szCs w:val="16"/>
              </w:rPr>
              <w:fldChar w:fldCharType="separate"/>
            </w:r>
            <w:r w:rsidR="0031351A">
              <w:rPr>
                <w:b/>
                <w:bCs/>
                <w:noProof/>
                <w:sz w:val="16"/>
                <w:szCs w:val="16"/>
              </w:rPr>
              <w:t>1</w:t>
            </w:r>
            <w:r w:rsidRPr="00F217E0">
              <w:rPr>
                <w:b/>
                <w:bCs/>
                <w:sz w:val="16"/>
                <w:szCs w:val="16"/>
              </w:rPr>
              <w:fldChar w:fldCharType="end"/>
            </w:r>
            <w:r w:rsidRPr="00F217E0">
              <w:rPr>
                <w:sz w:val="16"/>
                <w:szCs w:val="16"/>
              </w:rPr>
              <w:t xml:space="preserve"> of </w:t>
            </w:r>
            <w:r w:rsidRPr="00F217E0">
              <w:rPr>
                <w:b/>
                <w:bCs/>
                <w:sz w:val="16"/>
                <w:szCs w:val="16"/>
              </w:rPr>
              <w:fldChar w:fldCharType="begin"/>
            </w:r>
            <w:r w:rsidRPr="00F217E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217E0">
              <w:rPr>
                <w:b/>
                <w:bCs/>
                <w:sz w:val="16"/>
                <w:szCs w:val="16"/>
              </w:rPr>
              <w:fldChar w:fldCharType="separate"/>
            </w:r>
            <w:r w:rsidR="0031351A">
              <w:rPr>
                <w:b/>
                <w:bCs/>
                <w:noProof/>
                <w:sz w:val="16"/>
                <w:szCs w:val="16"/>
              </w:rPr>
              <w:t>4</w:t>
            </w:r>
            <w:r w:rsidRPr="00F217E0">
              <w:rPr>
                <w:b/>
                <w:bCs/>
                <w:sz w:val="16"/>
                <w:szCs w:val="16"/>
              </w:rPr>
              <w:fldChar w:fldCharType="end"/>
            </w:r>
          </w:p>
          <w:p w:rsidR="00B219C0" w:rsidRPr="00F217E0" w:rsidRDefault="005F6CDB">
            <w:pPr>
              <w:pStyle w:val="Footer"/>
              <w:jc w:val="right"/>
              <w:rPr>
                <w:sz w:val="16"/>
                <w:szCs w:val="16"/>
              </w:rPr>
            </w:pPr>
            <w:r w:rsidRPr="00F217E0">
              <w:rPr>
                <w:b/>
                <w:bCs/>
                <w:sz w:val="16"/>
                <w:szCs w:val="16"/>
              </w:rPr>
              <w:t xml:space="preserve">Rev. </w:t>
            </w:r>
            <w:r w:rsidR="00372CE4">
              <w:rPr>
                <w:b/>
                <w:bCs/>
                <w:sz w:val="16"/>
                <w:szCs w:val="16"/>
              </w:rPr>
              <w:t>August 2019</w:t>
            </w:r>
          </w:p>
        </w:sdtContent>
      </w:sdt>
    </w:sdtContent>
  </w:sdt>
  <w:p w:rsidR="00B219C0" w:rsidRDefault="00B21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2C" w:rsidRDefault="0017652C" w:rsidP="00F422AA">
      <w:pPr>
        <w:spacing w:after="0" w:line="240" w:lineRule="auto"/>
      </w:pPr>
      <w:r>
        <w:separator/>
      </w:r>
    </w:p>
  </w:footnote>
  <w:footnote w:type="continuationSeparator" w:id="0">
    <w:p w:rsidR="0017652C" w:rsidRDefault="0017652C" w:rsidP="00F4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BE" w:rsidRDefault="00FC6CBE" w:rsidP="00FC6CBE">
    <w:pPr>
      <w:pStyle w:val="Header"/>
      <w:jc w:val="center"/>
    </w:pPr>
    <w:r w:rsidRPr="00FC6CBE">
      <w:t xml:space="preserve"> </w:t>
    </w:r>
    <w:r>
      <w:t xml:space="preserve">Diocese of St. Petersburg </w:t>
    </w:r>
  </w:p>
  <w:p w:rsidR="00F422AA" w:rsidRDefault="00FC6CBE" w:rsidP="00FC6CBE">
    <w:pPr>
      <w:pStyle w:val="Header"/>
      <w:jc w:val="center"/>
    </w:pPr>
    <w:r>
      <w:t>Contract &amp; Vendor Registration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C48"/>
    <w:multiLevelType w:val="hybridMultilevel"/>
    <w:tmpl w:val="A42EE138"/>
    <w:lvl w:ilvl="0" w:tplc="D3DAE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354A"/>
    <w:multiLevelType w:val="hybridMultilevel"/>
    <w:tmpl w:val="2B9EB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17532"/>
    <w:multiLevelType w:val="hybridMultilevel"/>
    <w:tmpl w:val="91444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B71F5A"/>
    <w:multiLevelType w:val="hybridMultilevel"/>
    <w:tmpl w:val="ED706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E236E5"/>
    <w:multiLevelType w:val="hybridMultilevel"/>
    <w:tmpl w:val="A3DA4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4714"/>
    <w:multiLevelType w:val="hybridMultilevel"/>
    <w:tmpl w:val="209C6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5A283B"/>
    <w:multiLevelType w:val="hybridMultilevel"/>
    <w:tmpl w:val="12CED8C4"/>
    <w:lvl w:ilvl="0" w:tplc="9E268C6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610FC7"/>
    <w:multiLevelType w:val="hybridMultilevel"/>
    <w:tmpl w:val="06DEDC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E4E5E38"/>
    <w:multiLevelType w:val="hybridMultilevel"/>
    <w:tmpl w:val="96E20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7A4889"/>
    <w:multiLevelType w:val="hybridMultilevel"/>
    <w:tmpl w:val="AEF0C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64F22"/>
    <w:multiLevelType w:val="hybridMultilevel"/>
    <w:tmpl w:val="2F72A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40426C"/>
    <w:multiLevelType w:val="hybridMultilevel"/>
    <w:tmpl w:val="DFBCE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9D0FF8"/>
    <w:multiLevelType w:val="hybridMultilevel"/>
    <w:tmpl w:val="7E7A9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13D86"/>
    <w:multiLevelType w:val="hybridMultilevel"/>
    <w:tmpl w:val="BE86B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705367"/>
    <w:multiLevelType w:val="hybridMultilevel"/>
    <w:tmpl w:val="78028A4A"/>
    <w:lvl w:ilvl="0" w:tplc="969684F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368AB"/>
    <w:multiLevelType w:val="hybridMultilevel"/>
    <w:tmpl w:val="849E29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F650B"/>
    <w:multiLevelType w:val="hybridMultilevel"/>
    <w:tmpl w:val="53C4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A1C1B"/>
    <w:multiLevelType w:val="hybridMultilevel"/>
    <w:tmpl w:val="151A08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300201"/>
    <w:multiLevelType w:val="hybridMultilevel"/>
    <w:tmpl w:val="EAFC5C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F4BC2"/>
    <w:multiLevelType w:val="hybridMultilevel"/>
    <w:tmpl w:val="41D6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60614"/>
    <w:multiLevelType w:val="hybridMultilevel"/>
    <w:tmpl w:val="5D305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1D3BD5"/>
    <w:multiLevelType w:val="hybridMultilevel"/>
    <w:tmpl w:val="AA16879E"/>
    <w:lvl w:ilvl="0" w:tplc="22100992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707262"/>
    <w:multiLevelType w:val="hybridMultilevel"/>
    <w:tmpl w:val="E07E0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0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AA"/>
    <w:rsid w:val="00020B82"/>
    <w:rsid w:val="000E0A77"/>
    <w:rsid w:val="00142BDA"/>
    <w:rsid w:val="0014446B"/>
    <w:rsid w:val="00166279"/>
    <w:rsid w:val="00171FE2"/>
    <w:rsid w:val="0017652C"/>
    <w:rsid w:val="0019551C"/>
    <w:rsid w:val="0019561B"/>
    <w:rsid w:val="001A6E19"/>
    <w:rsid w:val="001B7054"/>
    <w:rsid w:val="001D7722"/>
    <w:rsid w:val="0021609E"/>
    <w:rsid w:val="00285B0F"/>
    <w:rsid w:val="00290656"/>
    <w:rsid w:val="002D7FE5"/>
    <w:rsid w:val="0031351A"/>
    <w:rsid w:val="00372CE4"/>
    <w:rsid w:val="00463B16"/>
    <w:rsid w:val="005408D6"/>
    <w:rsid w:val="005D70E6"/>
    <w:rsid w:val="005F6CDB"/>
    <w:rsid w:val="00651FBC"/>
    <w:rsid w:val="00691148"/>
    <w:rsid w:val="006F30E2"/>
    <w:rsid w:val="00753CFF"/>
    <w:rsid w:val="007D5243"/>
    <w:rsid w:val="007F37D4"/>
    <w:rsid w:val="008F10D3"/>
    <w:rsid w:val="009035D0"/>
    <w:rsid w:val="00903E23"/>
    <w:rsid w:val="00986040"/>
    <w:rsid w:val="009E339F"/>
    <w:rsid w:val="00A53476"/>
    <w:rsid w:val="00AA5F43"/>
    <w:rsid w:val="00AD3E65"/>
    <w:rsid w:val="00AD6884"/>
    <w:rsid w:val="00B219C0"/>
    <w:rsid w:val="00B80A9F"/>
    <w:rsid w:val="00BB0963"/>
    <w:rsid w:val="00BC2EF7"/>
    <w:rsid w:val="00BC4FF2"/>
    <w:rsid w:val="00DA2AB2"/>
    <w:rsid w:val="00F217E0"/>
    <w:rsid w:val="00F2267C"/>
    <w:rsid w:val="00F422AA"/>
    <w:rsid w:val="00F93F98"/>
    <w:rsid w:val="00F977F2"/>
    <w:rsid w:val="00FA6AFD"/>
    <w:rsid w:val="00FC393D"/>
    <w:rsid w:val="00FC6CBE"/>
    <w:rsid w:val="00FE1D9C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AA"/>
  </w:style>
  <w:style w:type="paragraph" w:styleId="Footer">
    <w:name w:val="footer"/>
    <w:basedOn w:val="Normal"/>
    <w:link w:val="FooterChar"/>
    <w:uiPriority w:val="99"/>
    <w:unhideWhenUsed/>
    <w:rsid w:val="00F42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AA"/>
  </w:style>
  <w:style w:type="paragraph" w:styleId="ListParagraph">
    <w:name w:val="List Paragraph"/>
    <w:basedOn w:val="Normal"/>
    <w:uiPriority w:val="34"/>
    <w:qFormat/>
    <w:rsid w:val="0065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8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47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AA"/>
  </w:style>
  <w:style w:type="paragraph" w:styleId="Footer">
    <w:name w:val="footer"/>
    <w:basedOn w:val="Normal"/>
    <w:link w:val="FooterChar"/>
    <w:uiPriority w:val="99"/>
    <w:unhideWhenUsed/>
    <w:rsid w:val="00F42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AA"/>
  </w:style>
  <w:style w:type="paragraph" w:styleId="ListParagraph">
    <w:name w:val="List Paragraph"/>
    <w:basedOn w:val="Normal"/>
    <w:uiPriority w:val="34"/>
    <w:qFormat/>
    <w:rsid w:val="0065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8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47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sp.org/insurance/" TargetMode="External"/><Relationship Id="rId13" Type="http://schemas.openxmlformats.org/officeDocument/2006/relationships/hyperlink" Target="http://www.cmgconnect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osp.org/safe-environment/fingerprint-based-background-screening/standards-of-moral-conduc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ospsep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osp.org/safe-environme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gerprinting@dosp.org" TargetMode="External"/><Relationship Id="rId14" Type="http://schemas.openxmlformats.org/officeDocument/2006/relationships/hyperlink" Target="http://familychildcare.org/pdf/parents/Ratio_Chart_10-6-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St. Petersburg</vt:lpstr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St. Petersburg</dc:title>
  <dc:subject>Contract &amp; Vendor</dc:subject>
  <dc:creator>Valerie Burns</dc:creator>
  <cp:lastModifiedBy>Valerie Burns</cp:lastModifiedBy>
  <cp:revision>2</cp:revision>
  <dcterms:created xsi:type="dcterms:W3CDTF">2019-10-03T21:28:00Z</dcterms:created>
  <dcterms:modified xsi:type="dcterms:W3CDTF">2019-10-03T21:28:00Z</dcterms:modified>
</cp:coreProperties>
</file>